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Межкультурный диалог в СНГ получит новое развитие</w:t>
      </w:r>
    </w:p>
    <w:p w:rsidR="002C0810" w:rsidRPr="002C0810" w:rsidRDefault="002C0810" w:rsidP="001560F9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17:00, 19 июня, 2009Автор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Душанбе. 19 июня. «Азия-Плюс» - Приоритетные для стран СНГ направления гуманитарного сотрудничества были обсуждены 18 июня в Москве в ходе международной конференции «Межкультурный диалог – системообразующий фактор развития гуманитарного сотрудничества на пространстве СНГ».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Это первая конференция на данную тему в рамках СНГ, организованная Межгосударственным фондом гуманитарного сотрудничества государств-участников СНГ (МФГС) при поддержке МИД, Минобразования и науки, Министерства культуры РФ,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и РАН, а также министерств и ведом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2C0810">
        <w:rPr>
          <w:rFonts w:ascii="Times New Roman" w:hAnsi="Times New Roman" w:cs="Times New Roman"/>
          <w:sz w:val="28"/>
          <w:szCs w:val="28"/>
        </w:rPr>
        <w:t>ан СНГ, направивших своих представителей на конференцию, сообщил «АП» пресс-секретарь МФГС Александр Калугин.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По его словам, решение 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>провести международную конференцию было принято</w:t>
      </w:r>
      <w:proofErr w:type="gramEnd"/>
      <w:r w:rsidRPr="002C0810">
        <w:rPr>
          <w:rFonts w:ascii="Times New Roman" w:hAnsi="Times New Roman" w:cs="Times New Roman"/>
          <w:sz w:val="28"/>
          <w:szCs w:val="28"/>
        </w:rPr>
        <w:t xml:space="preserve"> на III Форуме творческой и научной интеллигенции СНГ в сентябре 2008 года в Душанбе. «Конференция приобретает особую актуальность в свете проходящего в 2009 году в СНГ Года молодежи и объявленного ЮНЕСКО Года сближения культур в 2010 году, а также, подготовки к проведению Десятилетия ООН по межрелигиозному и межкультурному диалогу», - сообщил он, отметив, что конференцию открыл Министр иностранных дел России Сергей Лавров.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По словам А. Калугина, на конференции отмечалось, что в последние годы на пространстве СНГ возник ряд новых реалий, в том числе гуманитарного характера, требующих своевременного анализа, реагирования и совместной работы государственных органов и общественности.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«Это вопросы, связанные с недостаточным знанием – особенно среди молодежи – истории, культуры, традиций и сегодняшних достижений стран Содружества, сокращением молодежных и студенческих обменов, </w:t>
      </w:r>
      <w:r w:rsidRPr="002C0810">
        <w:rPr>
          <w:rFonts w:ascii="Times New Roman" w:hAnsi="Times New Roman" w:cs="Times New Roman"/>
          <w:sz w:val="28"/>
          <w:szCs w:val="28"/>
        </w:rPr>
        <w:lastRenderedPageBreak/>
        <w:t>активизацией миграционных процессов, снижением уровня владения русским языком как языком межнационального общения в СНГ, - сказал он. - Именно поэтому темами конференции стал: межкультурный диалог через образование и науку, сохранение и развитие общего культурного наследия стран Содружества, расширение доступа к ним молодежи, а также совершенствование соответствующей правовой базы».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А. Калугин также сообщил, что участниками встречи были рассмотрены возможные проекты в сфере межкультурного диалога с использованием уникального интеграционного потенциала культуры, образования и науки, на основе общих гуманистических ценностей и культурного наследия.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«В итоговой резолюции конференции ее участники выступили за продолжение проведения Годов по гуманитарной тематике СНГ (2008 год стал Годом литературы и чтения в Содружестве, а 2009-й и 2010-й были объявлены соответственно Годом молодежи и Годом науки и инноваций), - сказал он. - Были также поддержаны предложения о создании Реестра особо ценных объектов культурного наследия стран СНГ, о расширении молодежного сотрудничества, развитии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кадемической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и студенческой мобильности, разработке учебников и программ подготовки педагогов, соответствующих принципам межкультурного диалога и ряд других».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Таджикистан на конференции представляли заведующий отделом анализа и реформирования сферы образования Министерства образования РТ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Хаёл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Бобоев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, Президент АН РТ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Мамадшо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Илолов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, проректор по международной работе РТСУ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Рахмон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Ульмасов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, Директор Института философии АН РТ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Кароматулло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Олимов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6B7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7" w:history="1">
        <w:r w:rsidRPr="002C0810">
          <w:rPr>
            <w:rStyle w:val="a3"/>
            <w:rFonts w:ascii="Times New Roman" w:hAnsi="Times New Roman" w:cs="Times New Roman"/>
            <w:sz w:val="28"/>
            <w:szCs w:val="28"/>
          </w:rPr>
          <w:t>https://news.tj/ru/news/life/culture/20090619/mezhkulturnyi-dialog-v-sng-poluchit-novoe-razvitie</w:t>
        </w:r>
      </w:hyperlink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lastRenderedPageBreak/>
        <w:t>Андрей Захватов: «Один из ключей к решению проблемы бедности в Таджикистане лежит в России»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16:31, 10 июля, 2015Автор: Dialog.tj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0 0 4 13562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24 июня Агентство по статистике при Президенте Республики Таджикистан обнародовало  данные исследования уровня бедности в республике. В 2014 году уровень бедности в стране составил 32%. От чего, главным образом, зависит этот процент и когда можно ожидать его существенное снижение? Своим мнением по этому поводу с читателями Dialog.TJ поделился российский политический обозреватель Андрей Захватов.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Андрей Васильевич, доверяете ли Вы цифрам статистических органов?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Знаете, статистическая информация зачастую подается и используется, мягко говоря, некорректно. Поэтому, ссылаясь на статистику, следует подходить к цифрам критически. К примеру, зарегистрированная безработица в Таджикистане год от года  объявляется в пределах  2,5% от экономически активного населения, - это примерно 65 тысяч человек. Если сравнивать этот процент с уровнем безработицы во Франции (10%), то успехам Таджикистана можно только аплодировать. Но дело в том, что «зарегистрированная» безработица учитывает лишь число тех людей, кто обратился в поисках работы в службу занятости. Фактически же,  по данным  Всемирного Банка, работу за пределами своей страны ищет до 40% граждан Таджикистана в возрасте до 30 лет.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Эксперты также очень  сомневаются в цифре  213 тысяч иностранных туристов, посетивших Таджикистан в 2014 году. Если разделить цифру 213 тысяч на 365 дней в году, то получится, что в среднем ежедневно, включая выходные и праздничные дни, зимой и жарким летом в Таджикистан въезжали 583 туриста. Поскольку в поездах, прибывающих в Таджикистан, комфорта, скажем так, не много, для перевозки такого числа туристов потребовалось бы 4 ежедневных рейса самолетов «Боинг 737», полностью </w:t>
      </w:r>
      <w:r w:rsidRPr="002C0810">
        <w:rPr>
          <w:rFonts w:ascii="Times New Roman" w:hAnsi="Times New Roman" w:cs="Times New Roman"/>
          <w:sz w:val="28"/>
          <w:szCs w:val="28"/>
        </w:rPr>
        <w:lastRenderedPageBreak/>
        <w:t>заполненных иностранцами, и столько же рейсов, на которых они улетают. Возможно, туристами считают бывших граждан Таджикистана, - тех, кто уже получил гражданство России и других стран и ежегодно приезжает на родину в гости к родителям. Но, если это так, кому нужны такие цифры?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В России, кстати говоря, эксперты тоже не всем показателям статистики доверяют. Однако, что касается цифр уровня бедности в Таджикистане, я этим цифрам верю – поскольку отслеживаю их динамику. Кроме того, известно, что Всемирный Банк и Правительство Таджикистана являются партнерами в сфере сбора и анализа данных о бедности, а Всемирному Банку я доверяю.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Насколько, на Ваш взгляд, бедно население Таджикистана и в чем состоят главные причины бедности в Таджикистане?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Я – сторонник тщательной аргументации выводов, поэтому давайте снова обратимся к цифрам. Таджикское Информагентство «Азия плюс»  отмечает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0810">
        <w:rPr>
          <w:rFonts w:ascii="Times New Roman" w:hAnsi="Times New Roman" w:cs="Times New Roman"/>
          <w:sz w:val="28"/>
          <w:szCs w:val="28"/>
        </w:rPr>
        <w:t xml:space="preserve"> что черта бедности в 2014 году в Таджикистане была установлена равной 158,71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сомони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в месяц – это цена мешка дешевой муки. За 158,71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сомони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при курсе доллара 6,6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сомони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за 1 доллар в обменном пункте можно купить 24 доллара. Это значит, что бедный человек живет менее чем на 1 доллар в день. А это – уже даже не бедность, а крайняя бедность.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Что же касается основных причин бедности – они такие же, как и во всех странах СНГ, включая Россию, где число бедных за последние 2,5 года не снижается как в Таджикистане, а растет, и уже достигло 16%. Факторов, влияющих на бедность – несколько, но, на мой взгляд, главных причин бедности населения – две. Это низкий уровень развития экономики и в значительной степени - менталитет населения.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для примера рассмотрим Яванский район Таджикистана. В 1968 году в безводную Яванскую долину через 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>Вахш-Яванский</w:t>
      </w:r>
      <w:proofErr w:type="gramEnd"/>
      <w:r w:rsidRPr="002C0810">
        <w:rPr>
          <w:rFonts w:ascii="Times New Roman" w:hAnsi="Times New Roman" w:cs="Times New Roman"/>
          <w:sz w:val="28"/>
          <w:szCs w:val="28"/>
        </w:rPr>
        <w:t xml:space="preserve"> туннель пришла вода Вахша. В течение двух пятилеток практически полностью завершилось строительство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Явано-Обикиикской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оросительной системы. Были введены в строй Яванский электрохимический комбинат, Яванская ТЭЦ, был построен каскад крупных насосных станций, позволивших дополнительно оросить тысячи гектаров, - куда вода не доходила самотеком. Буквально за несколько лет был возведен современный для того времени город Яван.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Вахшская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вода и новые предприятия позволили создать десятки тысяч новых рабочих мест. В семьи коренного населения и тысяч специалистов, приехавших из разных концов СССР, пришел достаток.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Однако после распада Советского Союза работа большинства промпредприятий остановилась, а в ходе гражданской войны 1992 – 1997 годов практически все специалисты покинули Таджикистан. Примерно такой же процесс деградации производства происходил во всех районах республики. В построенном жилье, где жили уехавшие специалисты, поселились коренные жители. Возникла непредвиденная в советское время ситуация – жилье есть, а работы нет. Нет работы – нет денег. Нет денег – пришла бедность.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Это все понятно - деградация экономики влечет за собой бедность. Но причем здесь менталитет населения?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Сейчас объясню. Дело в том, что абсолютное большинство населения царской России, и потом во времена СССР привыкло жить не там, где есть работа, а там, где есть жилье.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Эту особенность советских людей жить в бедности и нищете, но в своем доме, хорошо видно на примере распространенных русских пословиц - «Где родился – там и пригодился», «Каждый кулик свое болото хвалит». Мне приходилось долго работать в ряде российских регионов, где я наблюдал такую картину – взрослые здоровые мужчины крепко привязаны к родительским домам. Многие – не работали, довольствовались мелкими </w:t>
      </w:r>
      <w:r w:rsidRPr="002C0810">
        <w:rPr>
          <w:rFonts w:ascii="Times New Roman" w:hAnsi="Times New Roman" w:cs="Times New Roman"/>
          <w:sz w:val="28"/>
          <w:szCs w:val="28"/>
        </w:rPr>
        <w:lastRenderedPageBreak/>
        <w:t>случайными заработками. Многие просто спивались, но «свое болото» не покидали. Страх к перемене места жительства сделал людей нищими. А их дети, выросшие в нищете и не знавшие достатка, - это уже поколение, запрограммированное на бедность. Практически то же самое происходило и сейчас происходит в Таджикистане, с той разницей, что употреблением спиртного население республики не увлекается.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Люди живут там, где есть жилье. И только крайняя нищета и голод, постигшие Таджикистан в годы гражданской войны, толкнули людей на поиск работы за пределами своей страны. Именно так, с первой половины 90-х годов начался процесс трудовой миграции, люди стали долгие месяцы жить там, где есть работа, - в основном в России. Часть трудовых мигрантов оседала на постоянное место жительства, люди перевозили свои семьи, интегрировались в местное сообщество.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К примеру, сегодня в Юрьев-Польском районе Владимирской области, лишь в одном из сел живет  несколько десятков таджикских семей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0810">
        <w:rPr>
          <w:rFonts w:ascii="Times New Roman" w:hAnsi="Times New Roman" w:cs="Times New Roman"/>
          <w:sz w:val="28"/>
          <w:szCs w:val="28"/>
        </w:rPr>
        <w:t xml:space="preserve"> дети учатся в школах и университетах, взрослые работают в сельском хозяйстве и на производстве, прекрасно владеют русским языком. Довольно быстро стала расти численность граждан Таджикистана и  в других странах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Но численность населения Таджикистана постоянно растет и, несмотря на заметный прирост жилого фонда в республике, число рабочих мест не обеспечивает людям полную занятость. Получается замкнутый круг – у   взрослеющих молодых людей в Таджикистане есть жилье, но нет работы. Нет работы – есть бедность.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По моим оценкам, фактор отсутствия работы плюс менталитет населения (страх и невозможность сменить место жительства) будет влиять на уровень бедности в Таджикистане еще долго. Если не принять кардинальных мер на государственном уровне – десятилетия.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lastRenderedPageBreak/>
        <w:t>- Интересно, характерны ли такие процессы, как в Таджикистане, для развитых стран?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- Там, где менталитет населения другой – картина совершенно иная и уровень бедности низкий. По данным американских социологов, средний гражданин США в течение жизни до 3-4 раз меняет место жительства – переезжает туда, где есть работа. Место работы американцы меняют в среднем 7 – 8 раз. Непрерывно улучшать свои жилищные условия и повышать уровень дохода им позволяет развитый рынок доступного жилья. И, если смену места </w:t>
      </w:r>
      <w:proofErr w:type="gramStart"/>
      <w:r w:rsidRPr="002C0810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2C0810">
        <w:rPr>
          <w:rFonts w:ascii="Times New Roman" w:hAnsi="Times New Roman" w:cs="Times New Roman"/>
          <w:sz w:val="28"/>
          <w:szCs w:val="28"/>
        </w:rPr>
        <w:t xml:space="preserve"> бывшие советские граждане воспринимают как стресс и драму, то для американцев очередной переезд, даже на другой конец страны – это обычное дело.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В Японии – наоборот. Там общественное мнение поощряет постоянное место жительства и работу в одной компании. Но сравнивать уровень жизни, условия работы и уровень заработка в Японии и в Таджикистане – было бы некорректно.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1560F9" w:rsidRDefault="002C0810" w:rsidP="002C081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60F9">
        <w:rPr>
          <w:rFonts w:ascii="Times New Roman" w:hAnsi="Times New Roman" w:cs="Times New Roman"/>
          <w:sz w:val="28"/>
          <w:szCs w:val="28"/>
          <w:highlight w:val="yellow"/>
        </w:rPr>
        <w:t>- Можно ли считать в этой связи, что Вы – сторонник решения проблемы бедности в Таджикистане путем выезда населения на постоянное место жительства в Россию и в другие страны?</w:t>
      </w:r>
    </w:p>
    <w:p w:rsidR="002C0810" w:rsidRPr="001560F9" w:rsidRDefault="002C0810" w:rsidP="002C081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- Проблему бедности в Таджикистане нужно решать комплексно, и переселение в Россию нужно рассматривать со всей серьезностью. Активным сторонником освоения брошенных российских деревень на плодородных землях России является уважаемый мною профессор Российско-Таджикского (Славянского) Университета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Рахмон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Ульмасов</w:t>
      </w:r>
      <w:proofErr w:type="spellEnd"/>
      <w:r w:rsidRPr="001560F9">
        <w:rPr>
          <w:rFonts w:ascii="Times New Roman" w:hAnsi="Times New Roman" w:cs="Times New Roman"/>
          <w:sz w:val="28"/>
          <w:szCs w:val="28"/>
          <w:highlight w:val="yellow"/>
        </w:rPr>
        <w:t>. И его аргументы в пользу интеграции таджиков в местные сообщества России заслуживают внимания. Вот что он  говорит  (процитирую):</w:t>
      </w:r>
      <w:bookmarkStart w:id="0" w:name="_GoBack"/>
      <w:bookmarkEnd w:id="0"/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«Я отдаю отчет в том, что многим не нравится такая идея. А как быть? Население растет, земли не хватает. Как кормить народ? Ближайшее время мы не сможем обеспечить население достойной работой, люди будут уезжать </w:t>
      </w:r>
      <w:r w:rsidRPr="002C0810">
        <w:rPr>
          <w:rFonts w:ascii="Times New Roman" w:hAnsi="Times New Roman" w:cs="Times New Roman"/>
          <w:sz w:val="28"/>
          <w:szCs w:val="28"/>
        </w:rPr>
        <w:lastRenderedPageBreak/>
        <w:t>на заработки. Вижу пока единственный выход - освоить российское село. Если не таджики, - то освоят китайцы или другие. Но, мы-то жили вместе и понимаем друг друга. У нас благородные цели, а не геополитические».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- Тогда зададим Вам другой вопрос. Некоторые считают, что бедность населения Таджикистана также связана с тем, что у нас нет энергоресурсов, которые обеспечивают достаток некоторым нашим соседям. Но еще три года назад руководитель британской компании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Tethys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Дэвид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Робсон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объявил  об открытии на территории Таджикистана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супергигантских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запасов нефти. Может быть, бедному населению республики стоит подождать, когда начнется добыча углеводородов?  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- Я помню такие публикации – они регулярно появлялись с 2010 года. Таджикистану даже пророчили славу «второго Кувейта». Мечтать – не вредно, но от слов «халва-халва» во рту слаще не станет. Журналист может написать что угодно, и программист за неделю может сделать красивый сайт. Но специалистам в области геологоразведки название компании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Tethys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, зарегистрированной в офшорной зоне на Нормандских островах, мало что говорит. Сомнения специалистов усиливаются, когда они видят, что интересы компании  ограничиваются  лишь Таджикистаном, Казахстаном и Грузией. Кстати говоря, из Узбекистана, где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Tethys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имела свой офис, компания уже ушла.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 xml:space="preserve">Тем временем, крупная российская компания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Gazprom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безо всякой шумихи, вкладывая в геологоразведку десятки миллионов долларов, методично ведет в Таджикистане работы на сверхглубокой поисковой скважине «</w:t>
      </w:r>
      <w:proofErr w:type="spellStart"/>
      <w:r w:rsidRPr="002C0810">
        <w:rPr>
          <w:rFonts w:ascii="Times New Roman" w:hAnsi="Times New Roman" w:cs="Times New Roman"/>
          <w:sz w:val="28"/>
          <w:szCs w:val="28"/>
        </w:rPr>
        <w:t>Шахринав</w:t>
      </w:r>
      <w:proofErr w:type="spellEnd"/>
      <w:r w:rsidRPr="002C0810">
        <w:rPr>
          <w:rFonts w:ascii="Times New Roman" w:hAnsi="Times New Roman" w:cs="Times New Roman"/>
          <w:sz w:val="28"/>
          <w:szCs w:val="28"/>
        </w:rPr>
        <w:t xml:space="preserve"> 1-п». Но по состоянию на июнь 2015 года  получены  лишь непромышленные притоки углеводородов. Поэтому говорить о «втором Кувейте» пока преждевременно.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Значит, Вы полагаете, что проблему бедности можно решить плановым переселением граждан Таджикистана в Россию?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lastRenderedPageBreak/>
        <w:t>- Полностью проблему бедности одним лишь переселением людей решить не получится, но эффект будет существенный. На мой взгляд, один из ключей к решению проблемы бедности в Таджикистане - лежит в России. Но действующая сегодня Программа содействия переселению в Россию соотечественников показывает сегодня мизерный результат, а для принятия политических решений на уровне руководства России и Таджикистана по массовому переселению людей - предпосылки пока отсутствуют.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После вхождения Таджикистана в Евразийский союз перед гражданами республики безо всяких ограничений откроется российский рынок труда. Вслед за адаптацией на новых местах у части трудовых мигрантов появится желание постоянно жить в России. Но решение о вступлении Таджикистана в ЕАЭС пока не принято. Полагаю, до конца 2015 года с этим вопросом что-то прояснится. Ждем.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- Спасибо за интервью.</w:t>
      </w: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10" w:rsidRPr="002C0810" w:rsidRDefault="002C0810" w:rsidP="002C0810">
      <w:pPr>
        <w:jc w:val="both"/>
        <w:rPr>
          <w:rFonts w:ascii="Times New Roman" w:hAnsi="Times New Roman" w:cs="Times New Roman"/>
          <w:sz w:val="28"/>
          <w:szCs w:val="28"/>
        </w:rPr>
      </w:pPr>
      <w:r w:rsidRPr="002C0810">
        <w:rPr>
          <w:rFonts w:ascii="Times New Roman" w:hAnsi="Times New Roman" w:cs="Times New Roman"/>
          <w:sz w:val="28"/>
          <w:szCs w:val="28"/>
        </w:rPr>
        <w:t>Подробнее: https://news.tj/ru/news/tajikistan/economic/20150710/andrei-zakhvatov-odin-iz-klyuchei-k-resheniyu-problemy-bednosti-v-tadzhikistane-lezhit-v-rossii</w:t>
      </w:r>
    </w:p>
    <w:sectPr w:rsidR="002C0810" w:rsidRPr="002C0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BC" w:rsidRDefault="009533BC" w:rsidP="002C0810">
      <w:pPr>
        <w:spacing w:after="0" w:line="240" w:lineRule="auto"/>
      </w:pPr>
      <w:r>
        <w:separator/>
      </w:r>
    </w:p>
  </w:endnote>
  <w:endnote w:type="continuationSeparator" w:id="0">
    <w:p w:rsidR="009533BC" w:rsidRDefault="009533BC" w:rsidP="002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336"/>
      <w:docPartObj>
        <w:docPartGallery w:val="Page Numbers (Bottom of Page)"/>
        <w:docPartUnique/>
      </w:docPartObj>
    </w:sdtPr>
    <w:sdtContent>
      <w:p w:rsidR="002C0810" w:rsidRDefault="002C08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F9">
          <w:rPr>
            <w:noProof/>
          </w:rPr>
          <w:t>7</w:t>
        </w:r>
        <w:r>
          <w:fldChar w:fldCharType="end"/>
        </w:r>
      </w:p>
    </w:sdtContent>
  </w:sdt>
  <w:p w:rsidR="002C0810" w:rsidRDefault="002C08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BC" w:rsidRDefault="009533BC" w:rsidP="002C0810">
      <w:pPr>
        <w:spacing w:after="0" w:line="240" w:lineRule="auto"/>
      </w:pPr>
      <w:r>
        <w:separator/>
      </w:r>
    </w:p>
  </w:footnote>
  <w:footnote w:type="continuationSeparator" w:id="0">
    <w:p w:rsidR="009533BC" w:rsidRDefault="009533BC" w:rsidP="002C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10"/>
    <w:rsid w:val="001560F9"/>
    <w:rsid w:val="002C0810"/>
    <w:rsid w:val="009533BC"/>
    <w:rsid w:val="00AC3D83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10"/>
  </w:style>
  <w:style w:type="paragraph" w:styleId="a6">
    <w:name w:val="footer"/>
    <w:basedOn w:val="a"/>
    <w:link w:val="a7"/>
    <w:uiPriority w:val="99"/>
    <w:unhideWhenUsed/>
    <w:rsid w:val="002C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10"/>
  </w:style>
  <w:style w:type="paragraph" w:styleId="a6">
    <w:name w:val="footer"/>
    <w:basedOn w:val="a"/>
    <w:link w:val="a7"/>
    <w:uiPriority w:val="99"/>
    <w:unhideWhenUsed/>
    <w:rsid w:val="002C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ws.tj/ru/news/life/culture/20090619/mezhkulturnyi-dialog-v-sng-poluchit-novoe-razvit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2016-12-27T11:51:00Z</dcterms:created>
  <dcterms:modified xsi:type="dcterms:W3CDTF">2016-12-27T12:04:00Z</dcterms:modified>
</cp:coreProperties>
</file>